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FDBD3" w14:textId="4C4BFED1" w:rsidR="00AE1904" w:rsidRPr="00195059" w:rsidRDefault="00195059">
      <w:pPr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1A7B73A4" wp14:editId="10B1A4CB">
            <wp:extent cx="10439400" cy="57150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5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AE1904" w:rsidRPr="00195059" w:rsidSect="00EA021C">
      <w:pgSz w:w="16838" w:h="11906" w:orient="landscape"/>
      <w:pgMar w:top="426" w:right="1417" w:bottom="170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F5"/>
    <w:rsid w:val="00062368"/>
    <w:rsid w:val="000A49CD"/>
    <w:rsid w:val="00156DD7"/>
    <w:rsid w:val="00167460"/>
    <w:rsid w:val="00175E17"/>
    <w:rsid w:val="00195059"/>
    <w:rsid w:val="001E2DDD"/>
    <w:rsid w:val="002E1813"/>
    <w:rsid w:val="00380558"/>
    <w:rsid w:val="004625AA"/>
    <w:rsid w:val="0047149B"/>
    <w:rsid w:val="005652F5"/>
    <w:rsid w:val="005C6CDF"/>
    <w:rsid w:val="00631169"/>
    <w:rsid w:val="006778B3"/>
    <w:rsid w:val="00736A2F"/>
    <w:rsid w:val="008716F5"/>
    <w:rsid w:val="00876D5C"/>
    <w:rsid w:val="008C02EC"/>
    <w:rsid w:val="009122A0"/>
    <w:rsid w:val="00AC292D"/>
    <w:rsid w:val="00AE1904"/>
    <w:rsid w:val="00B81EE0"/>
    <w:rsid w:val="00BB0AFF"/>
    <w:rsid w:val="00BC3053"/>
    <w:rsid w:val="00D95781"/>
    <w:rsid w:val="00DC3EFD"/>
    <w:rsid w:val="00EA021C"/>
    <w:rsid w:val="00F41C83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AF9A"/>
  <w15:docId w15:val="{066EBA28-7158-4AD1-B307-80AD0064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SEMS\12&#170;%20RS\Boletim%20Epidemiol&#243;gico%20COVID-19\BOLETIM%20DI&#193;RIO%2012&#170;%20%20R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Evolução de casos confirmados e óbitos  na 12ª Região</a:t>
            </a:r>
            <a:endParaRPr lang="pt-BR"/>
          </a:p>
          <a:p>
            <a:pPr>
              <a:defRPr/>
            </a:pPr>
            <a:r>
              <a:rPr lang="en-US"/>
              <a:t> ITABAIANA</a:t>
            </a:r>
            <a:endParaRPr lang="pt-BR"/>
          </a:p>
        </c:rich>
      </c:tx>
      <c:layout>
        <c:manualLayout>
          <c:xMode val="edge"/>
          <c:yMode val="edge"/>
          <c:x val="0.1951944444444444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Plan2!$B$1</c:f>
              <c:strCache>
                <c:ptCount val="1"/>
                <c:pt idx="0">
                  <c:v>Casos Confirmados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Plan2!$A$2:$A$39</c:f>
              <c:strCache>
                <c:ptCount val="38"/>
                <c:pt idx="0">
                  <c:v>SE 01</c:v>
                </c:pt>
                <c:pt idx="1">
                  <c:v>SE 02</c:v>
                </c:pt>
                <c:pt idx="2">
                  <c:v>SE 03</c:v>
                </c:pt>
                <c:pt idx="3">
                  <c:v>SE 04</c:v>
                </c:pt>
                <c:pt idx="4">
                  <c:v>SE 05</c:v>
                </c:pt>
                <c:pt idx="5">
                  <c:v>SE 06</c:v>
                </c:pt>
                <c:pt idx="6">
                  <c:v>SE 07</c:v>
                </c:pt>
                <c:pt idx="7">
                  <c:v>SE 08</c:v>
                </c:pt>
                <c:pt idx="8">
                  <c:v>SE 09</c:v>
                </c:pt>
                <c:pt idx="9">
                  <c:v>SE 10</c:v>
                </c:pt>
                <c:pt idx="10">
                  <c:v>SE 11</c:v>
                </c:pt>
                <c:pt idx="11">
                  <c:v>SE 12</c:v>
                </c:pt>
                <c:pt idx="12">
                  <c:v>SE 13</c:v>
                </c:pt>
                <c:pt idx="13">
                  <c:v>SE 14</c:v>
                </c:pt>
                <c:pt idx="14">
                  <c:v>SE 15</c:v>
                </c:pt>
                <c:pt idx="15">
                  <c:v>SE 16</c:v>
                </c:pt>
                <c:pt idx="16">
                  <c:v>SE 17</c:v>
                </c:pt>
                <c:pt idx="17">
                  <c:v>SE 18</c:v>
                </c:pt>
                <c:pt idx="18">
                  <c:v>SE 19</c:v>
                </c:pt>
                <c:pt idx="19">
                  <c:v>SE 20</c:v>
                </c:pt>
                <c:pt idx="20">
                  <c:v>SE 21</c:v>
                </c:pt>
                <c:pt idx="21">
                  <c:v>SE 22</c:v>
                </c:pt>
                <c:pt idx="22">
                  <c:v>SE 23</c:v>
                </c:pt>
                <c:pt idx="23">
                  <c:v>SE 24</c:v>
                </c:pt>
                <c:pt idx="24">
                  <c:v>SE 25</c:v>
                </c:pt>
                <c:pt idx="25">
                  <c:v>SE 26</c:v>
                </c:pt>
                <c:pt idx="26">
                  <c:v>SE 27</c:v>
                </c:pt>
                <c:pt idx="27">
                  <c:v>SE 28</c:v>
                </c:pt>
                <c:pt idx="28">
                  <c:v>SE 29</c:v>
                </c:pt>
                <c:pt idx="29">
                  <c:v>SE 30</c:v>
                </c:pt>
                <c:pt idx="30">
                  <c:v>SE 31</c:v>
                </c:pt>
                <c:pt idx="31">
                  <c:v>SE 32</c:v>
                </c:pt>
                <c:pt idx="32">
                  <c:v>SE 33</c:v>
                </c:pt>
                <c:pt idx="33">
                  <c:v>SE 34</c:v>
                </c:pt>
                <c:pt idx="34">
                  <c:v>SE 35</c:v>
                </c:pt>
                <c:pt idx="35">
                  <c:v>SE 36</c:v>
                </c:pt>
                <c:pt idx="36">
                  <c:v>SE 37</c:v>
                </c:pt>
                <c:pt idx="37">
                  <c:v>SE 38</c:v>
                </c:pt>
              </c:strCache>
            </c:strRef>
          </c:cat>
          <c:val>
            <c:numRef>
              <c:f>Plan2!$B$2:$B$39</c:f>
              <c:numCache>
                <c:formatCode>General</c:formatCode>
                <c:ptCount val="38"/>
                <c:pt idx="0">
                  <c:v>131</c:v>
                </c:pt>
                <c:pt idx="1">
                  <c:v>128</c:v>
                </c:pt>
                <c:pt idx="2">
                  <c:v>114</c:v>
                </c:pt>
                <c:pt idx="3">
                  <c:v>176</c:v>
                </c:pt>
                <c:pt idx="4">
                  <c:v>172</c:v>
                </c:pt>
                <c:pt idx="5">
                  <c:v>187</c:v>
                </c:pt>
                <c:pt idx="6">
                  <c:v>155</c:v>
                </c:pt>
                <c:pt idx="7">
                  <c:v>141</c:v>
                </c:pt>
                <c:pt idx="8">
                  <c:v>187</c:v>
                </c:pt>
                <c:pt idx="9">
                  <c:v>253</c:v>
                </c:pt>
                <c:pt idx="10">
                  <c:v>265</c:v>
                </c:pt>
                <c:pt idx="11">
                  <c:v>319</c:v>
                </c:pt>
                <c:pt idx="12">
                  <c:v>341</c:v>
                </c:pt>
                <c:pt idx="13">
                  <c:v>370</c:v>
                </c:pt>
                <c:pt idx="14">
                  <c:v>471</c:v>
                </c:pt>
                <c:pt idx="15">
                  <c:v>412</c:v>
                </c:pt>
                <c:pt idx="16">
                  <c:v>409</c:v>
                </c:pt>
                <c:pt idx="17">
                  <c:v>460</c:v>
                </c:pt>
                <c:pt idx="18">
                  <c:v>420</c:v>
                </c:pt>
                <c:pt idx="19">
                  <c:v>489</c:v>
                </c:pt>
                <c:pt idx="20">
                  <c:v>451</c:v>
                </c:pt>
                <c:pt idx="21">
                  <c:v>460</c:v>
                </c:pt>
                <c:pt idx="22">
                  <c:v>487</c:v>
                </c:pt>
                <c:pt idx="23">
                  <c:v>788</c:v>
                </c:pt>
                <c:pt idx="24">
                  <c:v>594</c:v>
                </c:pt>
                <c:pt idx="25">
                  <c:v>387</c:v>
                </c:pt>
                <c:pt idx="26">
                  <c:v>331</c:v>
                </c:pt>
                <c:pt idx="27">
                  <c:v>132</c:v>
                </c:pt>
                <c:pt idx="28">
                  <c:v>150</c:v>
                </c:pt>
                <c:pt idx="29">
                  <c:v>89</c:v>
                </c:pt>
                <c:pt idx="30">
                  <c:v>136</c:v>
                </c:pt>
                <c:pt idx="31">
                  <c:v>58</c:v>
                </c:pt>
                <c:pt idx="32">
                  <c:v>41</c:v>
                </c:pt>
                <c:pt idx="33">
                  <c:v>35</c:v>
                </c:pt>
                <c:pt idx="34">
                  <c:v>19</c:v>
                </c:pt>
                <c:pt idx="35">
                  <c:v>27</c:v>
                </c:pt>
                <c:pt idx="36">
                  <c:v>60</c:v>
                </c:pt>
                <c:pt idx="37">
                  <c:v>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14E-40CA-83D9-D97AFB4C660F}"/>
            </c:ext>
          </c:extLst>
        </c:ser>
        <c:ser>
          <c:idx val="1"/>
          <c:order val="1"/>
          <c:tx>
            <c:strRef>
              <c:f>Plan2!$C$1</c:f>
              <c:strCache>
                <c:ptCount val="1"/>
                <c:pt idx="0">
                  <c:v>Óbitos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Plan2!$A$2:$A$39</c:f>
              <c:strCache>
                <c:ptCount val="38"/>
                <c:pt idx="0">
                  <c:v>SE 01</c:v>
                </c:pt>
                <c:pt idx="1">
                  <c:v>SE 02</c:v>
                </c:pt>
                <c:pt idx="2">
                  <c:v>SE 03</c:v>
                </c:pt>
                <c:pt idx="3">
                  <c:v>SE 04</c:v>
                </c:pt>
                <c:pt idx="4">
                  <c:v>SE 05</c:v>
                </c:pt>
                <c:pt idx="5">
                  <c:v>SE 06</c:v>
                </c:pt>
                <c:pt idx="6">
                  <c:v>SE 07</c:v>
                </c:pt>
                <c:pt idx="7">
                  <c:v>SE 08</c:v>
                </c:pt>
                <c:pt idx="8">
                  <c:v>SE 09</c:v>
                </c:pt>
                <c:pt idx="9">
                  <c:v>SE 10</c:v>
                </c:pt>
                <c:pt idx="10">
                  <c:v>SE 11</c:v>
                </c:pt>
                <c:pt idx="11">
                  <c:v>SE 12</c:v>
                </c:pt>
                <c:pt idx="12">
                  <c:v>SE 13</c:v>
                </c:pt>
                <c:pt idx="13">
                  <c:v>SE 14</c:v>
                </c:pt>
                <c:pt idx="14">
                  <c:v>SE 15</c:v>
                </c:pt>
                <c:pt idx="15">
                  <c:v>SE 16</c:v>
                </c:pt>
                <c:pt idx="16">
                  <c:v>SE 17</c:v>
                </c:pt>
                <c:pt idx="17">
                  <c:v>SE 18</c:v>
                </c:pt>
                <c:pt idx="18">
                  <c:v>SE 19</c:v>
                </c:pt>
                <c:pt idx="19">
                  <c:v>SE 20</c:v>
                </c:pt>
                <c:pt idx="20">
                  <c:v>SE 21</c:v>
                </c:pt>
                <c:pt idx="21">
                  <c:v>SE 22</c:v>
                </c:pt>
                <c:pt idx="22">
                  <c:v>SE 23</c:v>
                </c:pt>
                <c:pt idx="23">
                  <c:v>SE 24</c:v>
                </c:pt>
                <c:pt idx="24">
                  <c:v>SE 25</c:v>
                </c:pt>
                <c:pt idx="25">
                  <c:v>SE 26</c:v>
                </c:pt>
                <c:pt idx="26">
                  <c:v>SE 27</c:v>
                </c:pt>
                <c:pt idx="27">
                  <c:v>SE 28</c:v>
                </c:pt>
                <c:pt idx="28">
                  <c:v>SE 29</c:v>
                </c:pt>
                <c:pt idx="29">
                  <c:v>SE 30</c:v>
                </c:pt>
                <c:pt idx="30">
                  <c:v>SE 31</c:v>
                </c:pt>
                <c:pt idx="31">
                  <c:v>SE 32</c:v>
                </c:pt>
                <c:pt idx="32">
                  <c:v>SE 33</c:v>
                </c:pt>
                <c:pt idx="33">
                  <c:v>SE 34</c:v>
                </c:pt>
                <c:pt idx="34">
                  <c:v>SE 35</c:v>
                </c:pt>
                <c:pt idx="35">
                  <c:v>SE 36</c:v>
                </c:pt>
                <c:pt idx="36">
                  <c:v>SE 37</c:v>
                </c:pt>
                <c:pt idx="37">
                  <c:v>SE 38</c:v>
                </c:pt>
              </c:strCache>
            </c:strRef>
          </c:cat>
          <c:val>
            <c:numRef>
              <c:f>Plan2!$C$2:$C$39</c:f>
              <c:numCache>
                <c:formatCode>General</c:formatCode>
                <c:ptCount val="38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6</c:v>
                </c:pt>
                <c:pt idx="9">
                  <c:v>7</c:v>
                </c:pt>
                <c:pt idx="10">
                  <c:v>3</c:v>
                </c:pt>
                <c:pt idx="11">
                  <c:v>11</c:v>
                </c:pt>
                <c:pt idx="12">
                  <c:v>6</c:v>
                </c:pt>
                <c:pt idx="13">
                  <c:v>11</c:v>
                </c:pt>
                <c:pt idx="14">
                  <c:v>9</c:v>
                </c:pt>
                <c:pt idx="15">
                  <c:v>16</c:v>
                </c:pt>
                <c:pt idx="16">
                  <c:v>9</c:v>
                </c:pt>
                <c:pt idx="17">
                  <c:v>8</c:v>
                </c:pt>
                <c:pt idx="18">
                  <c:v>8</c:v>
                </c:pt>
                <c:pt idx="19">
                  <c:v>15</c:v>
                </c:pt>
                <c:pt idx="20">
                  <c:v>8</c:v>
                </c:pt>
                <c:pt idx="21">
                  <c:v>8</c:v>
                </c:pt>
                <c:pt idx="22">
                  <c:v>12</c:v>
                </c:pt>
                <c:pt idx="23">
                  <c:v>9</c:v>
                </c:pt>
                <c:pt idx="24">
                  <c:v>7</c:v>
                </c:pt>
                <c:pt idx="25">
                  <c:v>3</c:v>
                </c:pt>
                <c:pt idx="26">
                  <c:v>4</c:v>
                </c:pt>
                <c:pt idx="27">
                  <c:v>2</c:v>
                </c:pt>
                <c:pt idx="28">
                  <c:v>0</c:v>
                </c:pt>
                <c:pt idx="29">
                  <c:v>3</c:v>
                </c:pt>
                <c:pt idx="30">
                  <c:v>0</c:v>
                </c:pt>
                <c:pt idx="31">
                  <c:v>0</c:v>
                </c:pt>
                <c:pt idx="32">
                  <c:v>3</c:v>
                </c:pt>
                <c:pt idx="33">
                  <c:v>1</c:v>
                </c:pt>
                <c:pt idx="34">
                  <c:v>0</c:v>
                </c:pt>
                <c:pt idx="35">
                  <c:v>1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14E-40CA-83D9-D97AFB4C66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0815752"/>
        <c:axId val="370812224"/>
      </c:lineChart>
      <c:catAx>
        <c:axId val="370815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370812224"/>
        <c:crosses val="autoZero"/>
        <c:auto val="1"/>
        <c:lblAlgn val="ctr"/>
        <c:lblOffset val="100"/>
        <c:noMultiLvlLbl val="0"/>
      </c:catAx>
      <c:valAx>
        <c:axId val="37081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pt-BR"/>
          </a:p>
        </c:txPr>
        <c:crossAx val="370815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t-B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LENOVO</cp:lastModifiedBy>
  <cp:revision>2</cp:revision>
  <cp:lastPrinted>2021-09-20T14:26:00Z</cp:lastPrinted>
  <dcterms:created xsi:type="dcterms:W3CDTF">2021-09-29T00:45:00Z</dcterms:created>
  <dcterms:modified xsi:type="dcterms:W3CDTF">2021-09-29T00:45:00Z</dcterms:modified>
</cp:coreProperties>
</file>